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 xml:space="preserve">日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市示范性高中督导评估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根据《教育督导条例》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市示范性普通高中督导评估规划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关于市级示范性普通高中督导评估结果的通报（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邵政教督通〔2021〕13号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1.组织专家商定市示范性高中督导评估细则。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2.学校自评。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3.县市区初评。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4.市人民政府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教育督导委员会办公室组织督导评估专家开展评估。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新宁</w:t>
            </w: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三</w:t>
            </w: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中、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隆回县九</w:t>
            </w: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中评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估结果为优秀等次。 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绥宁县二中、新邵县二中、新邵县三中、隆回县六中评估结果为合格等次。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促进示范性普通高中进一步端正办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学思想，规范办学行为，提高管理水平和教学质量，为全面实施素质教育更好地发挥示范作用。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说明：反映项目资金使用管理和项目绩效等方面存在的问题并综合分析，提出相应的改进措施和建议。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说明：主管部门对项目单位填报内容的客观真实性进行审核，并对项目单位的自评结论签具是否认定的意见。</w:t>
            </w:r>
          </w:p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lNzUxNTBiMTM3ZDJhYTQ3ZTlkYTJhNmQ5MWRmMTEifQ=="/>
  </w:docVars>
  <w:rsids>
    <w:rsidRoot w:val="00BC70BC"/>
    <w:rsid w:val="00400236"/>
    <w:rsid w:val="006F30F9"/>
    <w:rsid w:val="007F5802"/>
    <w:rsid w:val="00BC70BC"/>
    <w:rsid w:val="28EB50C1"/>
    <w:rsid w:val="2B1168AA"/>
    <w:rsid w:val="2F3D6297"/>
    <w:rsid w:val="31174996"/>
    <w:rsid w:val="35AB5F65"/>
    <w:rsid w:val="3BD77931"/>
    <w:rsid w:val="41054FC2"/>
    <w:rsid w:val="46A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887</Words>
  <Characters>908</Characters>
  <Lines>10</Lines>
  <Paragraphs>2</Paragraphs>
  <TotalTime>30</TotalTime>
  <ScaleCrop>false</ScaleCrop>
  <LinksUpToDate>false</LinksUpToDate>
  <CharactersWithSpaces>1120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2022-09-02T03:57:00Z</cp:lastPrinted>
  <dcterms:modified xsi:type="dcterms:W3CDTF">2022-09-07T07:50:12Z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57E1760E95124C65B1140724FFDDB42D</vt:lpwstr>
  </property>
</Properties>
</file>